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686D18" w14:textId="77777777" w:rsidR="00621611" w:rsidRDefault="006123D4" w:rsidP="00621611">
      <w:pPr>
        <w:pStyle w:val="NormalWeb"/>
        <w:jc w:val="center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ORGANO SELECTOR N°2</w:t>
      </w:r>
    </w:p>
    <w:p w14:paraId="722E2DB9" w14:textId="77777777" w:rsidR="00621611" w:rsidRDefault="00570BE0" w:rsidP="00621611">
      <w:pPr>
        <w:pStyle w:val="NormalWeb"/>
        <w:jc w:val="center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Acta N°</w:t>
      </w:r>
      <w:r w:rsidR="00AB58DC">
        <w:rPr>
          <w:color w:val="000000"/>
          <w:sz w:val="27"/>
          <w:szCs w:val="27"/>
        </w:rPr>
        <w:t>5</w:t>
      </w:r>
    </w:p>
    <w:p w14:paraId="709D03A5" w14:textId="77777777" w:rsidR="00621611" w:rsidRDefault="00910DF4" w:rsidP="00852905">
      <w:pPr>
        <w:pStyle w:val="NormalWeb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En Miguelete, a lo</w:t>
      </w:r>
      <w:r w:rsidRPr="00910DF4">
        <w:rPr>
          <w:color w:val="000000"/>
          <w:sz w:val="27"/>
          <w:szCs w:val="27"/>
        </w:rPr>
        <w:t xml:space="preserve">s </w:t>
      </w:r>
      <w:r w:rsidR="006123D4">
        <w:rPr>
          <w:color w:val="000000"/>
          <w:sz w:val="27"/>
          <w:szCs w:val="27"/>
        </w:rPr>
        <w:t>12</w:t>
      </w:r>
      <w:r w:rsidR="00CC7420">
        <w:rPr>
          <w:color w:val="000000"/>
          <w:sz w:val="27"/>
          <w:szCs w:val="27"/>
        </w:rPr>
        <w:t xml:space="preserve"> </w:t>
      </w:r>
      <w:r w:rsidRPr="00910DF4">
        <w:rPr>
          <w:color w:val="000000"/>
          <w:sz w:val="27"/>
          <w:szCs w:val="27"/>
        </w:rPr>
        <w:t>(</w:t>
      </w:r>
      <w:r w:rsidR="006123D4">
        <w:rPr>
          <w:color w:val="000000"/>
          <w:sz w:val="27"/>
          <w:szCs w:val="27"/>
        </w:rPr>
        <w:t>doce</w:t>
      </w:r>
      <w:r w:rsidR="00621611" w:rsidRPr="00910DF4">
        <w:rPr>
          <w:color w:val="000000"/>
          <w:sz w:val="27"/>
          <w:szCs w:val="27"/>
        </w:rPr>
        <w:t>)</w:t>
      </w:r>
      <w:r>
        <w:rPr>
          <w:color w:val="000000"/>
          <w:sz w:val="27"/>
          <w:szCs w:val="27"/>
        </w:rPr>
        <w:t xml:space="preserve"> días del mes de</w:t>
      </w:r>
      <w:r w:rsidR="009A57DC">
        <w:rPr>
          <w:color w:val="000000"/>
          <w:sz w:val="27"/>
          <w:szCs w:val="27"/>
        </w:rPr>
        <w:t xml:space="preserve"> </w:t>
      </w:r>
      <w:r w:rsidR="00AB58DC">
        <w:rPr>
          <w:color w:val="000000"/>
          <w:sz w:val="27"/>
          <w:szCs w:val="27"/>
        </w:rPr>
        <w:t>Jul</w:t>
      </w:r>
      <w:r w:rsidR="00BB2EC2">
        <w:rPr>
          <w:color w:val="000000"/>
          <w:sz w:val="27"/>
          <w:szCs w:val="27"/>
        </w:rPr>
        <w:t>io</w:t>
      </w:r>
      <w:r w:rsidR="00264439">
        <w:rPr>
          <w:color w:val="000000"/>
          <w:sz w:val="27"/>
          <w:szCs w:val="27"/>
        </w:rPr>
        <w:t xml:space="preserve"> de 2022, siendo las 11</w:t>
      </w:r>
      <w:r w:rsidR="00621611">
        <w:rPr>
          <w:color w:val="000000"/>
          <w:sz w:val="27"/>
          <w:szCs w:val="27"/>
        </w:rPr>
        <w:t xml:space="preserve"> hs., se reúne el Órgano Selector N° </w:t>
      </w:r>
      <w:r w:rsidR="006123D4">
        <w:rPr>
          <w:color w:val="000000"/>
          <w:sz w:val="27"/>
          <w:szCs w:val="27"/>
        </w:rPr>
        <w:t>2</w:t>
      </w:r>
      <w:r w:rsidR="00264439">
        <w:rPr>
          <w:color w:val="000000"/>
          <w:sz w:val="27"/>
          <w:szCs w:val="27"/>
        </w:rPr>
        <w:t>,</w:t>
      </w:r>
      <w:r w:rsidR="00621611">
        <w:rPr>
          <w:color w:val="000000"/>
          <w:sz w:val="27"/>
          <w:szCs w:val="27"/>
        </w:rPr>
        <w:t xml:space="preserve"> cuyos integrantes titulares, designados por Disposición N°</w:t>
      </w:r>
      <w:r w:rsidR="00F269E5">
        <w:rPr>
          <w:color w:val="000000"/>
          <w:sz w:val="27"/>
          <w:szCs w:val="27"/>
        </w:rPr>
        <w:t>52</w:t>
      </w:r>
      <w:r w:rsidR="00621611">
        <w:rPr>
          <w:color w:val="000000"/>
          <w:sz w:val="27"/>
          <w:szCs w:val="27"/>
        </w:rPr>
        <w:t xml:space="preserve"> de la Presidencia del Instituto Nacional de Tecnología Industrial, de fecha </w:t>
      </w:r>
      <w:r w:rsidR="00F269E5">
        <w:rPr>
          <w:color w:val="000000"/>
          <w:sz w:val="27"/>
          <w:szCs w:val="27"/>
        </w:rPr>
        <w:t>25 de Febrero 2022</w:t>
      </w:r>
      <w:r w:rsidR="00621611">
        <w:rPr>
          <w:color w:val="000000"/>
          <w:sz w:val="27"/>
          <w:szCs w:val="27"/>
        </w:rPr>
        <w:t xml:space="preserve">, mediante el dictado de la Decisión Administrativa N° 970/21 y su modificatoria N° 973/21, </w:t>
      </w:r>
      <w:r w:rsidR="006123D4" w:rsidRPr="004330D7">
        <w:rPr>
          <w:color w:val="000000"/>
          <w:sz w:val="27"/>
          <w:szCs w:val="27"/>
        </w:rPr>
        <w:t xml:space="preserve">son Titular de unidad organizativa: Ingeniera en Materiales Karina Rosana Bisciotti (DNI 20.713.107) Especialista interno. Titular: Arquitecta Silvia Beatriz Velazquez (DNI: 22.641.888) Especialista externo. Titular: Ingeniero Mecánico Eduardo Ainstein (DNI. 11.111.005) Alterno: Lic. en Ciencias Físicas y Doctorado en Ciencias de la Ingeniería Joaquín </w:t>
      </w:r>
      <w:proofErr w:type="spellStart"/>
      <w:r w:rsidR="006123D4" w:rsidRPr="004330D7">
        <w:rPr>
          <w:color w:val="000000"/>
          <w:sz w:val="27"/>
          <w:szCs w:val="27"/>
        </w:rPr>
        <w:t>Valdes</w:t>
      </w:r>
      <w:proofErr w:type="spellEnd"/>
      <w:r w:rsidR="006123D4" w:rsidRPr="004330D7">
        <w:rPr>
          <w:color w:val="000000"/>
          <w:sz w:val="27"/>
          <w:szCs w:val="27"/>
        </w:rPr>
        <w:t xml:space="preserve"> (DNI. 4527188)</w:t>
      </w:r>
      <w:r w:rsidR="006123D4" w:rsidRPr="004330D7">
        <w:rPr>
          <w:color w:val="000000"/>
          <w:sz w:val="27"/>
          <w:szCs w:val="27"/>
        </w:rPr>
        <w:pgNum/>
      </w:r>
      <w:r w:rsidR="006123D4" w:rsidRPr="004330D7">
        <w:rPr>
          <w:color w:val="000000"/>
          <w:sz w:val="27"/>
          <w:szCs w:val="27"/>
        </w:rPr>
        <w:t xml:space="preserve"> Representante de recursos humanos: Lic. en Ciencias de la Educación Adriana Goglino (DNI. 14.768.752)</w:t>
      </w:r>
      <w:r w:rsidR="00BB2EC2">
        <w:rPr>
          <w:color w:val="000000"/>
          <w:sz w:val="27"/>
          <w:szCs w:val="27"/>
        </w:rPr>
        <w:t>.</w:t>
      </w:r>
      <w:r w:rsidR="00621611" w:rsidRPr="00746B64">
        <w:rPr>
          <w:color w:val="000000"/>
          <w:sz w:val="27"/>
          <w:szCs w:val="27"/>
        </w:rPr>
        <w:t>Los</w:t>
      </w:r>
      <w:r w:rsidR="00621611">
        <w:rPr>
          <w:color w:val="000000"/>
          <w:sz w:val="27"/>
          <w:szCs w:val="27"/>
        </w:rPr>
        <w:t xml:space="preserve"> mencionados</w:t>
      </w:r>
      <w:r w:rsidR="005E7991">
        <w:rPr>
          <w:color w:val="000000"/>
          <w:sz w:val="27"/>
          <w:szCs w:val="27"/>
        </w:rPr>
        <w:t xml:space="preserve"> asistentes proceden a la </w:t>
      </w:r>
      <w:r w:rsidR="00AB58DC">
        <w:rPr>
          <w:color w:val="000000"/>
          <w:sz w:val="27"/>
          <w:szCs w:val="27"/>
        </w:rPr>
        <w:t>confección del orden de mérito</w:t>
      </w:r>
      <w:r w:rsidR="009A57DC">
        <w:rPr>
          <w:color w:val="000000"/>
          <w:sz w:val="27"/>
          <w:szCs w:val="27"/>
        </w:rPr>
        <w:t xml:space="preserve"> para los </w:t>
      </w:r>
      <w:r w:rsidR="005E7991">
        <w:rPr>
          <w:color w:val="000000"/>
          <w:sz w:val="27"/>
          <w:szCs w:val="27"/>
        </w:rPr>
        <w:t xml:space="preserve">Concursos que , correspondiendo a la </w:t>
      </w:r>
      <w:r w:rsidR="00852905">
        <w:rPr>
          <w:color w:val="000000"/>
          <w:sz w:val="27"/>
          <w:szCs w:val="27"/>
        </w:rPr>
        <w:t>órbita</w:t>
      </w:r>
      <w:r w:rsidR="005E7991">
        <w:rPr>
          <w:color w:val="000000"/>
          <w:sz w:val="27"/>
          <w:szCs w:val="27"/>
        </w:rPr>
        <w:t xml:space="preserve"> de este Órgano Selector, han sido convocados en el marco de lo estipulado por la </w:t>
      </w:r>
      <w:r w:rsidR="00852905">
        <w:rPr>
          <w:color w:val="000000"/>
          <w:sz w:val="27"/>
          <w:szCs w:val="27"/>
        </w:rPr>
        <w:t>R</w:t>
      </w:r>
      <w:r w:rsidR="0031250D">
        <w:rPr>
          <w:color w:val="000000"/>
          <w:sz w:val="27"/>
          <w:szCs w:val="27"/>
        </w:rPr>
        <w:t>esolució</w:t>
      </w:r>
      <w:r w:rsidR="005E7991">
        <w:rPr>
          <w:color w:val="000000"/>
          <w:sz w:val="27"/>
          <w:szCs w:val="27"/>
        </w:rPr>
        <w:t>n Conjunta N° 161/09 y N° 988/09 de la ex SECRETARIA DE LA GESTION PUBLICA de la JEFATURA DE GABINETE DE MINISTROS y el INSTITUTO NACIONAL DE TECNOL</w:t>
      </w:r>
      <w:r w:rsidR="006123D4">
        <w:rPr>
          <w:color w:val="000000"/>
          <w:sz w:val="27"/>
          <w:szCs w:val="27"/>
        </w:rPr>
        <w:t>OGIA INDUSTRIAL, referido a</w:t>
      </w:r>
      <w:r w:rsidR="00781300">
        <w:rPr>
          <w:color w:val="000000"/>
          <w:sz w:val="27"/>
          <w:szCs w:val="27"/>
        </w:rPr>
        <w:t>l</w:t>
      </w:r>
      <w:r w:rsidR="006123D4">
        <w:rPr>
          <w:color w:val="000000"/>
          <w:sz w:val="27"/>
          <w:szCs w:val="27"/>
        </w:rPr>
        <w:t xml:space="preserve">  siguiente</w:t>
      </w:r>
      <w:r w:rsidR="00746B64">
        <w:rPr>
          <w:color w:val="000000"/>
          <w:sz w:val="27"/>
          <w:szCs w:val="27"/>
        </w:rPr>
        <w:t xml:space="preserve"> cargo</w:t>
      </w:r>
      <w:r w:rsidR="005E7991">
        <w:rPr>
          <w:color w:val="000000"/>
          <w:sz w:val="27"/>
          <w:szCs w:val="27"/>
        </w:rPr>
        <w:t>:</w:t>
      </w:r>
    </w:p>
    <w:p w14:paraId="52A1D171" w14:textId="77777777" w:rsidR="006123D4" w:rsidRPr="00E03BA5" w:rsidRDefault="006123D4" w:rsidP="006123D4">
      <w:pPr>
        <w:pStyle w:val="NormalWeb"/>
        <w:jc w:val="both"/>
        <w:rPr>
          <w:b/>
          <w:color w:val="000000"/>
          <w:sz w:val="27"/>
          <w:szCs w:val="27"/>
        </w:rPr>
      </w:pPr>
      <w:r w:rsidRPr="00E03BA5">
        <w:rPr>
          <w:b/>
          <w:color w:val="000000"/>
          <w:sz w:val="27"/>
          <w:szCs w:val="27"/>
        </w:rPr>
        <w:t>INTI-PI Y DESARROLLO DE TECNOLOGIAS EN CALZADO Y CUERO-2021-026620-INTIND-B-4</w:t>
      </w:r>
    </w:p>
    <w:p w14:paraId="24ECC9AC" w14:textId="77777777" w:rsidR="00746B64" w:rsidRDefault="00746B64" w:rsidP="00852905">
      <w:pPr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es-A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es-AR"/>
        </w:rPr>
        <w:t>Finalizada</w:t>
      </w:r>
      <w:r w:rsidR="00700048">
        <w:rPr>
          <w:rFonts w:ascii="Times New Roman" w:eastAsia="Times New Roman" w:hAnsi="Times New Roman" w:cs="Times New Roman"/>
          <w:color w:val="000000"/>
          <w:sz w:val="27"/>
          <w:szCs w:val="27"/>
          <w:lang w:eastAsia="es-AR"/>
        </w:rPr>
        <w:t>s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es-AR"/>
        </w:rPr>
        <w:t xml:space="preserve"> las </w:t>
      </w:r>
      <w:r w:rsidR="00700048">
        <w:rPr>
          <w:rFonts w:ascii="Times New Roman" w:eastAsia="Times New Roman" w:hAnsi="Times New Roman" w:cs="Times New Roman"/>
          <w:color w:val="000000"/>
          <w:sz w:val="27"/>
          <w:szCs w:val="27"/>
          <w:lang w:eastAsia="es-AR"/>
        </w:rPr>
        <w:t>etapas de evaluación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es-AR"/>
        </w:rPr>
        <w:t xml:space="preserve"> del postulante:</w:t>
      </w:r>
    </w:p>
    <w:p w14:paraId="2B019B5C" w14:textId="77777777" w:rsidR="006123D4" w:rsidRPr="00E03BA5" w:rsidRDefault="006123D4" w:rsidP="006123D4">
      <w:pPr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es-AR"/>
        </w:rPr>
      </w:pPr>
      <w:r w:rsidRPr="00E03BA5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es-AR"/>
        </w:rPr>
        <w:t>SARAVIA, MERCEDES (DNI</w:t>
      </w:r>
      <w:r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es-AR"/>
        </w:rPr>
        <w:t xml:space="preserve"> </w:t>
      </w:r>
      <w:r w:rsidRPr="00E03BA5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es-AR"/>
        </w:rPr>
        <w:t>27328741)</w:t>
      </w:r>
    </w:p>
    <w:p w14:paraId="77B1E405" w14:textId="77777777" w:rsidR="00C07CA3" w:rsidRPr="00270B8D" w:rsidRDefault="00A7576E" w:rsidP="00700048">
      <w:pPr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es-A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es-AR"/>
        </w:rPr>
        <w:t>Se procede al justiprecio</w:t>
      </w:r>
      <w:r w:rsidR="00746B64" w:rsidRPr="00781300">
        <w:rPr>
          <w:rFonts w:ascii="Times New Roman" w:eastAsia="Times New Roman" w:hAnsi="Times New Roman" w:cs="Times New Roman"/>
          <w:color w:val="000000"/>
          <w:sz w:val="27"/>
          <w:szCs w:val="27"/>
          <w:lang w:eastAsia="es-AR"/>
        </w:rPr>
        <w:t xml:space="preserve"> de la</w:t>
      </w:r>
      <w:r w:rsidR="00700048">
        <w:rPr>
          <w:rFonts w:ascii="Times New Roman" w:eastAsia="Times New Roman" w:hAnsi="Times New Roman" w:cs="Times New Roman"/>
          <w:color w:val="000000"/>
          <w:sz w:val="27"/>
          <w:szCs w:val="27"/>
          <w:lang w:eastAsia="es-AR"/>
        </w:rPr>
        <w:t>s</w:t>
      </w:r>
      <w:r w:rsidR="00746B64" w:rsidRPr="00781300">
        <w:rPr>
          <w:rFonts w:ascii="Times New Roman" w:eastAsia="Times New Roman" w:hAnsi="Times New Roman" w:cs="Times New Roman"/>
          <w:color w:val="000000"/>
          <w:sz w:val="27"/>
          <w:szCs w:val="27"/>
          <w:lang w:eastAsia="es-AR"/>
        </w:rPr>
        <w:t xml:space="preserve"> misma</w:t>
      </w:r>
      <w:r w:rsidR="00700048">
        <w:rPr>
          <w:rFonts w:ascii="Times New Roman" w:eastAsia="Times New Roman" w:hAnsi="Times New Roman" w:cs="Times New Roman"/>
          <w:color w:val="000000"/>
          <w:sz w:val="27"/>
          <w:szCs w:val="27"/>
          <w:lang w:eastAsia="es-AR"/>
        </w:rPr>
        <w:t>s</w:t>
      </w:r>
      <w:r w:rsidR="009A57DC" w:rsidRPr="00781300">
        <w:rPr>
          <w:rFonts w:ascii="Times New Roman" w:eastAsia="Times New Roman" w:hAnsi="Times New Roman" w:cs="Times New Roman"/>
          <w:color w:val="000000"/>
          <w:sz w:val="27"/>
          <w:szCs w:val="27"/>
          <w:lang w:eastAsia="es-AR"/>
        </w:rPr>
        <w:t>, conc</w:t>
      </w:r>
      <w:r w:rsidR="00746B64" w:rsidRPr="00781300">
        <w:rPr>
          <w:rFonts w:ascii="Times New Roman" w:eastAsia="Times New Roman" w:hAnsi="Times New Roman" w:cs="Times New Roman"/>
          <w:color w:val="000000"/>
          <w:sz w:val="27"/>
          <w:szCs w:val="27"/>
          <w:lang w:eastAsia="es-AR"/>
        </w:rPr>
        <w:t>luyéndose que ha</w:t>
      </w:r>
      <w:r w:rsidR="009A57DC" w:rsidRPr="00781300">
        <w:rPr>
          <w:rFonts w:ascii="Times New Roman" w:eastAsia="Times New Roman" w:hAnsi="Times New Roman" w:cs="Times New Roman"/>
          <w:color w:val="000000"/>
          <w:sz w:val="27"/>
          <w:szCs w:val="27"/>
          <w:lang w:eastAsia="es-AR"/>
        </w:rPr>
        <w:t xml:space="preserve"> alcanzado el puntaje</w:t>
      </w:r>
      <w:r w:rsidR="00700048">
        <w:rPr>
          <w:rFonts w:ascii="Times New Roman" w:eastAsia="Times New Roman" w:hAnsi="Times New Roman" w:cs="Times New Roman"/>
          <w:color w:val="000000"/>
          <w:sz w:val="27"/>
          <w:szCs w:val="27"/>
          <w:lang w:eastAsia="es-AR"/>
        </w:rPr>
        <w:t xml:space="preserve"> total de </w:t>
      </w:r>
      <w:r w:rsidR="009A57DC" w:rsidRPr="00781300">
        <w:rPr>
          <w:rFonts w:ascii="Times New Roman" w:eastAsia="Times New Roman" w:hAnsi="Times New Roman" w:cs="Times New Roman"/>
          <w:color w:val="000000"/>
          <w:sz w:val="27"/>
          <w:szCs w:val="27"/>
          <w:lang w:eastAsia="es-AR"/>
        </w:rPr>
        <w:t xml:space="preserve"> </w:t>
      </w:r>
      <w:r w:rsidR="006123D4">
        <w:rPr>
          <w:rFonts w:ascii="Times New Roman" w:eastAsia="Times New Roman" w:hAnsi="Times New Roman" w:cs="Times New Roman"/>
          <w:color w:val="000000"/>
          <w:sz w:val="27"/>
          <w:szCs w:val="27"/>
          <w:lang w:eastAsia="es-AR"/>
        </w:rPr>
        <w:t>247</w:t>
      </w:r>
      <w:r w:rsidR="00642E84" w:rsidRPr="00781300">
        <w:rPr>
          <w:rFonts w:ascii="Times New Roman" w:eastAsia="Times New Roman" w:hAnsi="Times New Roman" w:cs="Times New Roman"/>
          <w:color w:val="000000"/>
          <w:sz w:val="27"/>
          <w:szCs w:val="27"/>
          <w:lang w:eastAsia="es-AR"/>
        </w:rPr>
        <w:t xml:space="preserve"> </w:t>
      </w:r>
      <w:r w:rsidR="009A57DC" w:rsidRPr="00781300">
        <w:rPr>
          <w:rFonts w:ascii="Times New Roman" w:eastAsia="Times New Roman" w:hAnsi="Times New Roman" w:cs="Times New Roman"/>
          <w:color w:val="000000"/>
          <w:sz w:val="27"/>
          <w:szCs w:val="27"/>
          <w:lang w:eastAsia="es-AR"/>
        </w:rPr>
        <w:t>(</w:t>
      </w:r>
      <w:r w:rsidR="00EC0641">
        <w:rPr>
          <w:rFonts w:ascii="Times New Roman" w:eastAsia="Times New Roman" w:hAnsi="Times New Roman" w:cs="Times New Roman"/>
          <w:color w:val="000000"/>
          <w:sz w:val="27"/>
          <w:szCs w:val="27"/>
          <w:lang w:eastAsia="es-AR"/>
        </w:rPr>
        <w:t xml:space="preserve">doscientos cuarenta y </w:t>
      </w:r>
      <w:r w:rsidR="006123D4">
        <w:rPr>
          <w:rFonts w:ascii="Times New Roman" w:eastAsia="Times New Roman" w:hAnsi="Times New Roman" w:cs="Times New Roman"/>
          <w:color w:val="000000"/>
          <w:sz w:val="27"/>
          <w:szCs w:val="27"/>
          <w:lang w:eastAsia="es-AR"/>
        </w:rPr>
        <w:t>siete</w:t>
      </w:r>
      <w:r w:rsidR="009A57DC" w:rsidRPr="00781300">
        <w:rPr>
          <w:rFonts w:ascii="Times New Roman" w:eastAsia="Times New Roman" w:hAnsi="Times New Roman" w:cs="Times New Roman"/>
          <w:color w:val="000000"/>
          <w:sz w:val="27"/>
          <w:szCs w:val="27"/>
          <w:lang w:eastAsia="es-AR"/>
        </w:rPr>
        <w:t>)</w:t>
      </w:r>
      <w:r w:rsidR="00642E84" w:rsidRPr="00781300">
        <w:rPr>
          <w:rFonts w:ascii="Times New Roman" w:eastAsia="Times New Roman" w:hAnsi="Times New Roman" w:cs="Times New Roman"/>
          <w:color w:val="000000"/>
          <w:sz w:val="27"/>
          <w:szCs w:val="27"/>
          <w:lang w:eastAsia="es-AR"/>
        </w:rPr>
        <w:t xml:space="preserve">, calificación a la que </w:t>
      </w:r>
      <w:r w:rsidR="009A57DC" w:rsidRPr="00781300">
        <w:rPr>
          <w:rFonts w:ascii="Times New Roman" w:eastAsia="Times New Roman" w:hAnsi="Times New Roman" w:cs="Times New Roman"/>
          <w:color w:val="000000"/>
          <w:sz w:val="27"/>
          <w:szCs w:val="27"/>
          <w:lang w:eastAsia="es-AR"/>
        </w:rPr>
        <w:t xml:space="preserve"> de</w:t>
      </w:r>
      <w:r w:rsidR="009A57DC">
        <w:rPr>
          <w:rFonts w:ascii="Times New Roman" w:eastAsia="Times New Roman" w:hAnsi="Times New Roman" w:cs="Times New Roman"/>
          <w:color w:val="000000"/>
          <w:sz w:val="27"/>
          <w:szCs w:val="27"/>
          <w:lang w:eastAsia="es-AR"/>
        </w:rPr>
        <w:t xml:space="preserve"> acuerdo a la reglamentación </w:t>
      </w:r>
      <w:r w:rsidR="00F97501">
        <w:rPr>
          <w:rFonts w:ascii="Times New Roman" w:eastAsia="Times New Roman" w:hAnsi="Times New Roman" w:cs="Times New Roman"/>
          <w:color w:val="000000"/>
          <w:sz w:val="27"/>
          <w:szCs w:val="27"/>
          <w:lang w:eastAsia="es-AR"/>
        </w:rPr>
        <w:t>aplicada</w:t>
      </w:r>
      <w:r w:rsidR="00746B64">
        <w:rPr>
          <w:rFonts w:ascii="Times New Roman" w:eastAsia="Times New Roman" w:hAnsi="Times New Roman" w:cs="Times New Roman"/>
          <w:color w:val="000000"/>
          <w:sz w:val="27"/>
          <w:szCs w:val="27"/>
          <w:lang w:eastAsia="es-AR"/>
        </w:rPr>
        <w:t xml:space="preserve">, </w:t>
      </w:r>
      <w:r w:rsidR="00746B64" w:rsidRPr="00270B8D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es-AR"/>
        </w:rPr>
        <w:t>le</w:t>
      </w:r>
      <w:r w:rsidR="009A57DC" w:rsidRPr="00270B8D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es-AR"/>
        </w:rPr>
        <w:t xml:space="preserve"> corresponde una ponderación</w:t>
      </w:r>
      <w:r w:rsidR="00CC7420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es-AR"/>
        </w:rPr>
        <w:t xml:space="preserve"> total</w:t>
      </w:r>
      <w:r w:rsidR="009A57DC" w:rsidRPr="00270B8D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es-AR"/>
        </w:rPr>
        <w:t xml:space="preserve"> del </w:t>
      </w:r>
      <w:r w:rsidR="006123D4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es-AR"/>
        </w:rPr>
        <w:t>82</w:t>
      </w:r>
      <w:r w:rsidR="009A57DC" w:rsidRPr="00270B8D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es-AR"/>
        </w:rPr>
        <w:t>%</w:t>
      </w:r>
      <w:r w:rsidR="00F97501" w:rsidRPr="00270B8D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es-AR"/>
        </w:rPr>
        <w:t xml:space="preserve"> (</w:t>
      </w:r>
      <w:r w:rsidR="00EC0641" w:rsidRPr="00270B8D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es-AR"/>
        </w:rPr>
        <w:t xml:space="preserve">ochenta y </w:t>
      </w:r>
      <w:r w:rsidR="006123D4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es-AR"/>
        </w:rPr>
        <w:t>dos</w:t>
      </w:r>
      <w:r w:rsidR="00F97501" w:rsidRPr="00270B8D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es-AR"/>
        </w:rPr>
        <w:t>).</w:t>
      </w:r>
      <w:r w:rsidR="00746B64" w:rsidRPr="00270B8D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es-AR"/>
        </w:rPr>
        <w:t xml:space="preserve"> </w:t>
      </w:r>
    </w:p>
    <w:p w14:paraId="7E859E95" w14:textId="77777777" w:rsidR="00445B35" w:rsidRDefault="00621611" w:rsidP="00852905">
      <w:pPr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es-AR"/>
        </w:rPr>
      </w:pPr>
      <w:r w:rsidRPr="00852905">
        <w:rPr>
          <w:rFonts w:ascii="Times New Roman" w:eastAsia="Times New Roman" w:hAnsi="Times New Roman" w:cs="Times New Roman"/>
          <w:color w:val="000000"/>
          <w:sz w:val="27"/>
          <w:szCs w:val="27"/>
          <w:lang w:eastAsia="es-AR"/>
        </w:rPr>
        <w:t>Completad</w:t>
      </w:r>
      <w:r w:rsidR="00A7576E">
        <w:rPr>
          <w:rFonts w:ascii="Times New Roman" w:eastAsia="Times New Roman" w:hAnsi="Times New Roman" w:cs="Times New Roman"/>
          <w:color w:val="000000"/>
          <w:sz w:val="27"/>
          <w:szCs w:val="27"/>
          <w:lang w:eastAsia="es-AR"/>
        </w:rPr>
        <w:t>o</w:t>
      </w:r>
      <w:r w:rsidR="00852905" w:rsidRPr="00852905">
        <w:rPr>
          <w:rFonts w:ascii="Times New Roman" w:eastAsia="Times New Roman" w:hAnsi="Times New Roman" w:cs="Times New Roman"/>
          <w:color w:val="000000"/>
          <w:sz w:val="27"/>
          <w:szCs w:val="27"/>
          <w:lang w:eastAsia="es-AR"/>
        </w:rPr>
        <w:t xml:space="preserve"> </w:t>
      </w:r>
      <w:r w:rsidR="00700048">
        <w:rPr>
          <w:rFonts w:ascii="Times New Roman" w:eastAsia="Times New Roman" w:hAnsi="Times New Roman" w:cs="Times New Roman"/>
          <w:color w:val="000000"/>
          <w:sz w:val="27"/>
          <w:szCs w:val="27"/>
          <w:lang w:eastAsia="es-AR"/>
        </w:rPr>
        <w:t>el orden de merito del</w:t>
      </w:r>
      <w:r w:rsidR="00746B64">
        <w:rPr>
          <w:rFonts w:ascii="Times New Roman" w:eastAsia="Times New Roman" w:hAnsi="Times New Roman" w:cs="Times New Roman"/>
          <w:color w:val="000000"/>
          <w:sz w:val="27"/>
          <w:szCs w:val="27"/>
          <w:lang w:eastAsia="es-AR"/>
        </w:rPr>
        <w:t xml:space="preserve"> presente, y siendo las 11</w:t>
      </w:r>
      <w:r w:rsidR="00852905" w:rsidRPr="00852905">
        <w:rPr>
          <w:rFonts w:ascii="Times New Roman" w:eastAsia="Times New Roman" w:hAnsi="Times New Roman" w:cs="Times New Roman"/>
          <w:color w:val="000000"/>
          <w:sz w:val="27"/>
          <w:szCs w:val="27"/>
          <w:lang w:eastAsia="es-AR"/>
        </w:rPr>
        <w:t>.20 hs. Se levanta la sesión, firmándose el acta.</w:t>
      </w:r>
    </w:p>
    <w:p w14:paraId="6721A340" w14:textId="77777777" w:rsidR="00EB2FD9" w:rsidRPr="00852905" w:rsidRDefault="00EB2FD9" w:rsidP="00852905">
      <w:pPr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es-AR"/>
        </w:rPr>
      </w:pPr>
      <w:r>
        <w:rPr>
          <w:rFonts w:ascii="Times New Roman" w:eastAsia="Times New Roman" w:hAnsi="Times New Roman" w:cs="Times New Roman"/>
          <w:noProof/>
          <w:color w:val="000000"/>
          <w:sz w:val="27"/>
          <w:szCs w:val="27"/>
          <w:lang w:eastAsia="es-AR"/>
        </w:rPr>
        <w:drawing>
          <wp:anchor distT="0" distB="0" distL="114300" distR="114300" simplePos="0" relativeHeight="251658240" behindDoc="0" locked="0" layoutInCell="1" allowOverlap="1" wp14:anchorId="1080C876" wp14:editId="37971429">
            <wp:simplePos x="0" y="0"/>
            <wp:positionH relativeFrom="column">
              <wp:posOffset>323215</wp:posOffset>
            </wp:positionH>
            <wp:positionV relativeFrom="paragraph">
              <wp:posOffset>128270</wp:posOffset>
            </wp:positionV>
            <wp:extent cx="2444750" cy="1282700"/>
            <wp:effectExtent l="19050" t="0" r="0" b="0"/>
            <wp:wrapThrough wrapText="bothSides">
              <wp:wrapPolygon edited="0">
                <wp:start x="-168" y="0"/>
                <wp:lineTo x="-168" y="21172"/>
                <wp:lineTo x="21544" y="21172"/>
                <wp:lineTo x="21544" y="0"/>
                <wp:lineTo x="-168" y="0"/>
              </wp:wrapPolygon>
            </wp:wrapThrough>
            <wp:docPr id="1" name="Imagen 1" descr="C:\Users\Eduardo\Desktop\Firma By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duardo\Desktop\Firma ByN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4750" cy="1282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EB2FD9" w:rsidRPr="00852905" w:rsidSect="00B51F2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charset w:val="01"/>
    <w:family w:val="swiss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BA754D"/>
    <w:multiLevelType w:val="multilevel"/>
    <w:tmpl w:val="9B429EC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494BFE"/>
    <w:multiLevelType w:val="hybridMultilevel"/>
    <w:tmpl w:val="0030AF2E"/>
    <w:lvl w:ilvl="0" w:tplc="0630BBB8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15C80E1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DCEA48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2D65E2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2EEB7E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D12D38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B426D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968DFE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CECE67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E6DBE6B"/>
    <w:multiLevelType w:val="multilevel"/>
    <w:tmpl w:val="D8EC8774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2160" w:hanging="360"/>
      </w:pPr>
      <w:rPr>
        <w:rFonts w:ascii="Noto Sans Symbols" w:hAnsi="Noto Sans Symbols" w:cs="Noto Sans Symbols" w:hint="default"/>
      </w:rPr>
    </w:lvl>
    <w:lvl w:ilvl="3">
      <w:start w:val="1"/>
      <w:numFmt w:val="bullet"/>
      <w:lvlText w:val="●"/>
      <w:lvlJc w:val="left"/>
      <w:pPr>
        <w:tabs>
          <w:tab w:val="num" w:pos="0"/>
        </w:tabs>
        <w:ind w:left="2880" w:hanging="360"/>
      </w:pPr>
      <w:rPr>
        <w:rFonts w:ascii="Noto Sans Symbols" w:hAnsi="Noto Sans Symbols" w:cs="Noto Sans Symbols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4320" w:hanging="360"/>
      </w:pPr>
      <w:rPr>
        <w:rFonts w:ascii="Noto Sans Symbols" w:hAnsi="Noto Sans Symbols" w:cs="Noto Sans Symbols" w:hint="default"/>
      </w:rPr>
    </w:lvl>
    <w:lvl w:ilvl="6">
      <w:start w:val="1"/>
      <w:numFmt w:val="bullet"/>
      <w:lvlText w:val="●"/>
      <w:lvlJc w:val="left"/>
      <w:pPr>
        <w:tabs>
          <w:tab w:val="num" w:pos="0"/>
        </w:tabs>
        <w:ind w:left="5040" w:hanging="360"/>
      </w:pPr>
      <w:rPr>
        <w:rFonts w:ascii="Noto Sans Symbols" w:hAnsi="Noto Sans Symbols" w:cs="Noto Sans Symbols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6480" w:hanging="360"/>
      </w:pPr>
      <w:rPr>
        <w:rFonts w:ascii="Noto Sans Symbols" w:hAnsi="Noto Sans Symbols" w:cs="Noto Sans Symbols" w:hint="default"/>
      </w:rPr>
    </w:lvl>
  </w:abstractNum>
  <w:abstractNum w:abstractNumId="3" w15:restartNumberingAfterBreak="0">
    <w:nsid w:val="4168EFF7"/>
    <w:multiLevelType w:val="multilevel"/>
    <w:tmpl w:val="FA4E15F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50F4162F"/>
    <w:multiLevelType w:val="multilevel"/>
    <w:tmpl w:val="D9FE61B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51C436C5"/>
    <w:multiLevelType w:val="multilevel"/>
    <w:tmpl w:val="4690987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523E526B"/>
    <w:multiLevelType w:val="multilevel"/>
    <w:tmpl w:val="F396608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630A966F"/>
    <w:multiLevelType w:val="multilevel"/>
    <w:tmpl w:val="D63E9B08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2160" w:hanging="360"/>
      </w:pPr>
      <w:rPr>
        <w:rFonts w:ascii="Noto Sans Symbols" w:hAnsi="Noto Sans Symbols" w:cs="Noto Sans Symbols" w:hint="default"/>
      </w:rPr>
    </w:lvl>
    <w:lvl w:ilvl="3">
      <w:start w:val="1"/>
      <w:numFmt w:val="bullet"/>
      <w:lvlText w:val="●"/>
      <w:lvlJc w:val="left"/>
      <w:pPr>
        <w:tabs>
          <w:tab w:val="num" w:pos="0"/>
        </w:tabs>
        <w:ind w:left="2880" w:hanging="360"/>
      </w:pPr>
      <w:rPr>
        <w:rFonts w:ascii="Noto Sans Symbols" w:hAnsi="Noto Sans Symbols" w:cs="Noto Sans Symbols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4320" w:hanging="360"/>
      </w:pPr>
      <w:rPr>
        <w:rFonts w:ascii="Noto Sans Symbols" w:hAnsi="Noto Sans Symbols" w:cs="Noto Sans Symbols" w:hint="default"/>
      </w:rPr>
    </w:lvl>
    <w:lvl w:ilvl="6">
      <w:start w:val="1"/>
      <w:numFmt w:val="bullet"/>
      <w:lvlText w:val="●"/>
      <w:lvlJc w:val="left"/>
      <w:pPr>
        <w:tabs>
          <w:tab w:val="num" w:pos="0"/>
        </w:tabs>
        <w:ind w:left="5040" w:hanging="360"/>
      </w:pPr>
      <w:rPr>
        <w:rFonts w:ascii="Noto Sans Symbols" w:hAnsi="Noto Sans Symbols" w:cs="Noto Sans Symbols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6480" w:hanging="360"/>
      </w:pPr>
      <w:rPr>
        <w:rFonts w:ascii="Noto Sans Symbols" w:hAnsi="Noto Sans Symbols" w:cs="Noto Sans Symbols" w:hint="default"/>
      </w:rPr>
    </w:lvl>
  </w:abstractNum>
  <w:abstractNum w:abstractNumId="8" w15:restartNumberingAfterBreak="0">
    <w:nsid w:val="6FD92A46"/>
    <w:multiLevelType w:val="multilevel"/>
    <w:tmpl w:val="E7D47470"/>
    <w:lvl w:ilvl="0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317610063">
    <w:abstractNumId w:val="0"/>
  </w:num>
  <w:num w:numId="2" w16cid:durableId="821384106">
    <w:abstractNumId w:val="8"/>
  </w:num>
  <w:num w:numId="3" w16cid:durableId="1374387191">
    <w:abstractNumId w:val="6"/>
  </w:num>
  <w:num w:numId="4" w16cid:durableId="43724652">
    <w:abstractNumId w:val="2"/>
  </w:num>
  <w:num w:numId="5" w16cid:durableId="634406449">
    <w:abstractNumId w:val="3"/>
  </w:num>
  <w:num w:numId="6" w16cid:durableId="287396490">
    <w:abstractNumId w:val="7"/>
  </w:num>
  <w:num w:numId="7" w16cid:durableId="977152790">
    <w:abstractNumId w:val="5"/>
  </w:num>
  <w:num w:numId="8" w16cid:durableId="1817991093">
    <w:abstractNumId w:val="1"/>
  </w:num>
  <w:num w:numId="9" w16cid:durableId="144743015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1611"/>
    <w:rsid w:val="000252EA"/>
    <w:rsid w:val="00210668"/>
    <w:rsid w:val="002331CE"/>
    <w:rsid w:val="00264439"/>
    <w:rsid w:val="00270B8D"/>
    <w:rsid w:val="002D132F"/>
    <w:rsid w:val="002D5A29"/>
    <w:rsid w:val="0031250D"/>
    <w:rsid w:val="0032044E"/>
    <w:rsid w:val="003B202C"/>
    <w:rsid w:val="003C4DD0"/>
    <w:rsid w:val="00445B35"/>
    <w:rsid w:val="004F48D7"/>
    <w:rsid w:val="00556262"/>
    <w:rsid w:val="00570BE0"/>
    <w:rsid w:val="005E7991"/>
    <w:rsid w:val="00611407"/>
    <w:rsid w:val="006123D4"/>
    <w:rsid w:val="00621611"/>
    <w:rsid w:val="00642E84"/>
    <w:rsid w:val="00684280"/>
    <w:rsid w:val="00700048"/>
    <w:rsid w:val="00733DD9"/>
    <w:rsid w:val="0073593A"/>
    <w:rsid w:val="00746B64"/>
    <w:rsid w:val="0075308E"/>
    <w:rsid w:val="0077488F"/>
    <w:rsid w:val="00781300"/>
    <w:rsid w:val="007D11B3"/>
    <w:rsid w:val="007D73B5"/>
    <w:rsid w:val="00852905"/>
    <w:rsid w:val="008F1ECE"/>
    <w:rsid w:val="00910DF4"/>
    <w:rsid w:val="009A57DC"/>
    <w:rsid w:val="00A205DB"/>
    <w:rsid w:val="00A33FA8"/>
    <w:rsid w:val="00A43D70"/>
    <w:rsid w:val="00A7576E"/>
    <w:rsid w:val="00A77AD0"/>
    <w:rsid w:val="00AB58DC"/>
    <w:rsid w:val="00B51F2F"/>
    <w:rsid w:val="00BB2EC2"/>
    <w:rsid w:val="00BC34CB"/>
    <w:rsid w:val="00C07CA3"/>
    <w:rsid w:val="00C957E9"/>
    <w:rsid w:val="00CB74F1"/>
    <w:rsid w:val="00CC7420"/>
    <w:rsid w:val="00D71294"/>
    <w:rsid w:val="00E42156"/>
    <w:rsid w:val="00E87F0F"/>
    <w:rsid w:val="00EB2FD9"/>
    <w:rsid w:val="00EC0641"/>
    <w:rsid w:val="00F15E4A"/>
    <w:rsid w:val="00F269E5"/>
    <w:rsid w:val="00F64E9F"/>
    <w:rsid w:val="00F97501"/>
    <w:rsid w:val="00FC6D23"/>
    <w:rsid w:val="00FF32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BED3A5"/>
  <w15:docId w15:val="{D71A2BA6-4FD0-4E8A-BA68-8699E0343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1F2F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6216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AR"/>
    </w:rPr>
  </w:style>
  <w:style w:type="paragraph" w:customStyle="1" w:styleId="LO-normal">
    <w:name w:val="LO-normal"/>
    <w:qFormat/>
    <w:rsid w:val="00BB2EC2"/>
    <w:pPr>
      <w:suppressAutoHyphens/>
    </w:pPr>
    <w:rPr>
      <w:rFonts w:ascii="Calibri" w:eastAsia="Calibri" w:hAnsi="Calibri" w:cs="Calibri"/>
      <w:lang w:eastAsia="zh-CN" w:bidi="hi-IN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B2F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B2FD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266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278</Words>
  <Characters>1531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María Mercedes Vittar Smith</dc:creator>
  <cp:lastModifiedBy>María Mercedes Vittar Smith</cp:lastModifiedBy>
  <cp:revision>2</cp:revision>
  <dcterms:created xsi:type="dcterms:W3CDTF">2022-08-01T15:27:00Z</dcterms:created>
  <dcterms:modified xsi:type="dcterms:W3CDTF">2022-08-01T15:27:00Z</dcterms:modified>
</cp:coreProperties>
</file>